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1" simplePos="0" relativeHeight="487547392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0963" cy="1008277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963" cy="10082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B050"/>
        </w:rPr>
        <w:t>«Организация детского сна с </w:t>
      </w:r>
      <w:r>
        <w:rPr>
          <w:color w:val="00B050"/>
        </w:rPr>
        <w:t>использованием музыкального сопровождения»</w:t>
      </w:r>
    </w:p>
    <w:p>
      <w:pPr>
        <w:pStyle w:val="BodyText"/>
        <w:spacing w:line="276" w:lineRule="auto" w:before="241"/>
        <w:ind w:left="115" w:right="108" w:firstLine="567"/>
        <w:jc w:val="both"/>
      </w:pPr>
      <w:r>
        <w:rPr/>
        <w:t>Неуравновешенность, суетливость, забывчивость, путаница в речи, некритичность своего поведения свидетельствуют о том, что ребенок недосыпает. Об этом же говорит привычка тереть глаза, как будто их засыпало пылью. У таких детей, отмечают исследователи, снижена нормальная работоспособность, нарушено нормальное течение нервных процессов.</w:t>
      </w:r>
    </w:p>
    <w:p>
      <w:pPr>
        <w:pStyle w:val="BodyText"/>
        <w:spacing w:line="276" w:lineRule="auto" w:before="0"/>
        <w:ind w:left="116" w:right="108" w:firstLine="562"/>
        <w:jc w:val="both"/>
      </w:pPr>
      <w:r>
        <w:rPr/>
        <w:t>Ребенок дошкольного возраста должен спать от 12 до 14 часов в сутки. Бытует мнение, что ничего страшного нет в том, что ребенок засыпает под звуки телевизора, разговоры взрослых. Это серьезное заблуждение.</w:t>
      </w:r>
    </w:p>
    <w:p>
      <w:pPr>
        <w:pStyle w:val="BodyText"/>
        <w:spacing w:line="276" w:lineRule="auto" w:before="0"/>
        <w:ind w:left="116" w:right="107" w:firstLine="568"/>
        <w:jc w:val="both"/>
      </w:pPr>
      <w:r>
        <w:rPr/>
        <w:t>Специальные исследования показали, что в такой обстановке не может быть глубокого сна, а следовательно, нервная система ребенка не получает полноценного отдыха. При наличии шума, посторонних звуков мозг ребенка «считывает» информацию и фазы глубокого сна не наступает. Ребенок становится беспокойным, без повода раздражительным, часто плачет, теряет</w:t>
      </w:r>
      <w:r>
        <w:rPr>
          <w:spacing w:val="-7"/>
        </w:rPr>
        <w:t> </w:t>
      </w:r>
      <w:r>
        <w:rPr/>
        <w:t>аппетит.</w:t>
      </w:r>
    </w:p>
    <w:p>
      <w:pPr>
        <w:pStyle w:val="BodyText"/>
        <w:spacing w:line="276" w:lineRule="auto" w:before="0"/>
        <w:ind w:left="115" w:right="108" w:firstLine="562"/>
        <w:jc w:val="both"/>
      </w:pPr>
      <w:r>
        <w:rPr/>
        <w:t>Во время сна нормализуются обменные процессы в организме человека, а специалисты в области психологии и психиатрии отмечают, что полноценный сон является наилучшим лекарством от беспокойства. Во сне включаются все резервные силы ребенка, и организм самостоятельно ищет пути оздоровления. Происходит так называемое «очищение».</w:t>
      </w:r>
    </w:p>
    <w:p>
      <w:pPr>
        <w:pStyle w:val="BodyText"/>
        <w:spacing w:line="276" w:lineRule="auto" w:before="0"/>
        <w:ind w:left="115" w:right="109" w:firstLine="561"/>
        <w:jc w:val="both"/>
      </w:pPr>
      <w:r>
        <w:rPr/>
        <w:t>Кроме того, мозг ребенка «отправляет» в память всю информацию, полученную в первой половине дня. Освобождается место для новой информации, которую малыш усвоит во время ночного сна.</w:t>
      </w:r>
    </w:p>
    <w:p>
      <w:pPr>
        <w:spacing w:after="0" w:line="276" w:lineRule="auto"/>
        <w:jc w:val="both"/>
        <w:sectPr>
          <w:type w:val="continuous"/>
          <w:pgSz w:w="11910" w:h="16840"/>
          <w:pgMar w:top="1300" w:bottom="280" w:left="1160" w:right="1020"/>
        </w:sectPr>
      </w:pPr>
    </w:p>
    <w:p>
      <w:pPr>
        <w:spacing w:before="56"/>
        <w:ind w:left="394" w:right="0" w:firstLine="0"/>
        <w:jc w:val="both"/>
        <w:rPr>
          <w:b/>
          <w:i/>
          <w:sz w:val="36"/>
        </w:rPr>
      </w:pPr>
      <w:r>
        <w:rPr/>
        <w:drawing>
          <wp:anchor distT="0" distB="0" distL="0" distR="0" allowOverlap="1" layoutInCell="1" locked="0" behindDoc="1" simplePos="0" relativeHeight="487547904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0963" cy="10082779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963" cy="10082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00A400"/>
          <w:sz w:val="36"/>
        </w:rPr>
        <w:t>Основные условия обеспечения полноценного сна</w:t>
      </w:r>
      <w:r>
        <w:rPr>
          <w:b/>
          <w:i/>
          <w:color w:val="00A400"/>
          <w:spacing w:val="-36"/>
          <w:sz w:val="36"/>
        </w:rPr>
        <w:t> </w:t>
      </w:r>
      <w:r>
        <w:rPr>
          <w:b/>
          <w:i/>
          <w:color w:val="00A400"/>
          <w:sz w:val="36"/>
        </w:rPr>
        <w:t>детей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76" w:lineRule="auto" w:before="62" w:after="0"/>
        <w:ind w:left="835" w:right="108" w:hanging="360"/>
        <w:jc w:val="both"/>
        <w:rPr>
          <w:sz w:val="32"/>
        </w:rPr>
      </w:pPr>
      <w:r>
        <w:rPr>
          <w:sz w:val="32"/>
        </w:rPr>
        <w:t>Спальная комната перед укладыванием в любое время года должна быть хорошо проветрена. В момент укладывания фрамуги лучше закрыть. Когда дети улягутся и воспитатель убедится, что они все хорошо укрыты и уснули, дверь спальни лучше открыть. </w:t>
      </w:r>
      <w:r>
        <w:rPr>
          <w:sz w:val="32"/>
          <w:u w:val="single"/>
        </w:rPr>
        <w:t>Состав воздуха от дыхания детей, испарений</w:t>
      </w:r>
      <w:r>
        <w:rPr>
          <w:sz w:val="32"/>
        </w:rPr>
        <w:t> </w:t>
      </w:r>
      <w:r>
        <w:rPr>
          <w:sz w:val="32"/>
          <w:u w:val="single"/>
        </w:rPr>
        <w:t>их тел меняется быстро, поэтому необходима подпитка</w:t>
      </w:r>
      <w:r>
        <w:rPr>
          <w:sz w:val="32"/>
        </w:rPr>
        <w:t> </w:t>
      </w:r>
      <w:r>
        <w:rPr>
          <w:sz w:val="32"/>
          <w:u w:val="single"/>
        </w:rPr>
        <w:t>кислородом, и тогда дети спят</w:t>
      </w:r>
      <w:r>
        <w:rPr>
          <w:spacing w:val="-4"/>
          <w:sz w:val="32"/>
          <w:u w:val="single"/>
        </w:rPr>
        <w:t> </w:t>
      </w:r>
      <w:r>
        <w:rPr>
          <w:sz w:val="32"/>
          <w:u w:val="single"/>
        </w:rPr>
        <w:t>крепче.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76" w:lineRule="auto" w:before="0" w:after="0"/>
        <w:ind w:left="836" w:right="109" w:hanging="361"/>
        <w:jc w:val="both"/>
        <w:rPr>
          <w:sz w:val="32"/>
        </w:rPr>
      </w:pPr>
      <w:r>
        <w:rPr>
          <w:sz w:val="32"/>
        </w:rPr>
        <w:t>Раздеваться перед сном детям лучше в игровой комнате. Тогда не возникает проблем с подъемом детей по мере их пробуждения. Одеваясь, они не будут мешать спать другим детям.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76" w:lineRule="auto" w:before="0" w:after="0"/>
        <w:ind w:left="835" w:right="107" w:hanging="360"/>
        <w:jc w:val="both"/>
        <w:rPr>
          <w:sz w:val="32"/>
        </w:rPr>
      </w:pPr>
      <w:r>
        <w:rPr>
          <w:sz w:val="32"/>
          <w:u w:val="single"/>
        </w:rPr>
        <w:t>У детей должен быть выработан рефлекс на быстрое</w:t>
      </w:r>
      <w:r>
        <w:rPr>
          <w:sz w:val="32"/>
        </w:rPr>
        <w:t> </w:t>
      </w:r>
      <w:r>
        <w:rPr>
          <w:sz w:val="32"/>
          <w:u w:val="single"/>
        </w:rPr>
        <w:t>засыпание.</w:t>
      </w:r>
      <w:r>
        <w:rPr>
          <w:sz w:val="32"/>
        </w:rPr>
        <w:t> При определенных профессиональных навыках воспитателей дети засыпают через 5 минут (пример с бесконтактным</w:t>
      </w:r>
      <w:r>
        <w:rPr>
          <w:spacing w:val="-3"/>
          <w:sz w:val="32"/>
        </w:rPr>
        <w:t> </w:t>
      </w:r>
      <w:r>
        <w:rPr>
          <w:sz w:val="32"/>
        </w:rPr>
        <w:t>массажем).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76" w:lineRule="auto" w:before="0" w:after="0"/>
        <w:ind w:left="835" w:right="108" w:hanging="360"/>
        <w:jc w:val="both"/>
        <w:rPr>
          <w:sz w:val="32"/>
        </w:rPr>
      </w:pPr>
      <w:r>
        <w:rPr>
          <w:sz w:val="32"/>
        </w:rPr>
        <w:t>Следует обратить внимание на характер сна детей, их позы. </w:t>
      </w:r>
      <w:r>
        <w:rPr>
          <w:sz w:val="32"/>
          <w:u w:val="single"/>
        </w:rPr>
        <w:t>Рисунок необычной позы во сне возникает чаще всего в</w:t>
      </w:r>
      <w:r>
        <w:rPr>
          <w:sz w:val="32"/>
        </w:rPr>
        <w:t> </w:t>
      </w:r>
      <w:r>
        <w:rPr>
          <w:sz w:val="32"/>
          <w:u w:val="single"/>
        </w:rPr>
        <w:t>преддверии какого-либо заболевания или сопровождает</w:t>
      </w:r>
      <w:r>
        <w:rPr>
          <w:sz w:val="32"/>
        </w:rPr>
        <w:t> </w:t>
      </w:r>
      <w:r>
        <w:rPr>
          <w:sz w:val="32"/>
          <w:u w:val="single"/>
        </w:rPr>
        <w:t>развившиеся у ребенка болезненные нарушения.</w:t>
      </w:r>
      <w:r>
        <w:rPr>
          <w:sz w:val="32"/>
        </w:rPr>
        <w:t> Если при этом попытаться изменить позу ребенка, то немедленно последует возврат в исходное положение. Тому есть конкретные причины. Например, поза вниз головой чаще всего наблюдается у детей, перенесших ушиб головы. Для детей, страдающих астматическим бронхитом, характерна поза с резко запрокинутой головой и развернутой грудной клеткой. Это своеобразная защитная реакция организма: в таком положении лучше вентилируются легкие. Специалисты не советуют менять позу ребенка. На необычную позу малыша следует обратить внимание врача (медсестры)</w:t>
      </w:r>
      <w:r>
        <w:rPr>
          <w:spacing w:val="-7"/>
          <w:sz w:val="32"/>
        </w:rPr>
        <w:t> </w:t>
      </w:r>
      <w:r>
        <w:rPr>
          <w:sz w:val="32"/>
        </w:rPr>
        <w:t>ДОУ.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76" w:lineRule="auto" w:before="0" w:after="0"/>
        <w:ind w:left="836" w:right="106" w:hanging="360"/>
        <w:jc w:val="both"/>
        <w:rPr>
          <w:sz w:val="32"/>
        </w:rPr>
      </w:pPr>
      <w:r>
        <w:rPr>
          <w:sz w:val="32"/>
        </w:rPr>
        <w:t>Держать детей в постели после пробуждения не следует. Нужно предварительно разучить с ними несколько</w:t>
      </w:r>
      <w:r>
        <w:rPr>
          <w:spacing w:val="10"/>
          <w:sz w:val="32"/>
        </w:rPr>
        <w:t> </w:t>
      </w:r>
      <w:r>
        <w:rPr>
          <w:sz w:val="32"/>
        </w:rPr>
        <w:t>упражнений</w:t>
      </w:r>
    </w:p>
    <w:p>
      <w:pPr>
        <w:spacing w:after="0" w:line="276" w:lineRule="auto"/>
        <w:jc w:val="both"/>
        <w:rPr>
          <w:sz w:val="32"/>
        </w:rPr>
        <w:sectPr>
          <w:pgSz w:w="11910" w:h="16840"/>
          <w:pgMar w:top="1360" w:bottom="280" w:left="1160" w:right="1020"/>
        </w:sectPr>
      </w:pPr>
    </w:p>
    <w:p>
      <w:pPr>
        <w:pStyle w:val="BodyText"/>
        <w:spacing w:line="276" w:lineRule="auto" w:before="72"/>
        <w:ind w:right="110" w:firstLine="0"/>
        <w:jc w:val="both"/>
      </w:pPr>
      <w:r>
        <w:rPr/>
        <w:drawing>
          <wp:anchor distT="0" distB="0" distL="0" distR="0" allowOverlap="1" layoutInCell="1" locked="0" behindDoc="1" simplePos="0" relativeHeight="487548416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0963" cy="10082779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963" cy="10082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 импровизированной дорожке здоровья, элементарным приемам самомассажа.</w:t>
      </w:r>
    </w:p>
    <w:p>
      <w:pPr>
        <w:pStyle w:val="BodyText"/>
        <w:spacing w:line="276" w:lineRule="auto" w:before="1"/>
        <w:ind w:left="115" w:right="108" w:firstLine="561"/>
        <w:jc w:val="both"/>
      </w:pPr>
      <w:r>
        <w:rPr/>
        <w:t>Эффективная организация быстрого засыпания детей осуществляется с использованием музыкального сопровождения. Музыка должна звучать тихо. Используется одно и то же произведение (вырабатывается рефлекс на засыпание).</w:t>
      </w:r>
    </w:p>
    <w:p>
      <w:pPr>
        <w:pStyle w:val="BodyText"/>
        <w:spacing w:before="8"/>
        <w:ind w:left="0" w:firstLine="0"/>
        <w:rPr>
          <w:sz w:val="36"/>
        </w:rPr>
      </w:pPr>
    </w:p>
    <w:p>
      <w:pPr>
        <w:spacing w:before="1"/>
        <w:ind w:left="678" w:right="0" w:firstLine="0"/>
        <w:jc w:val="left"/>
        <w:rPr>
          <w:sz w:val="32"/>
        </w:rPr>
      </w:pPr>
      <w:r>
        <w:rPr>
          <w:b/>
          <w:color w:val="1504EC"/>
          <w:sz w:val="32"/>
        </w:rPr>
        <w:t>Расслабляющее воздействие </w:t>
      </w:r>
      <w:r>
        <w:rPr>
          <w:sz w:val="32"/>
        </w:rPr>
        <w:t>оказывают классические мелодии:</w:t>
      </w:r>
    </w:p>
    <w:p>
      <w:pPr>
        <w:pStyle w:val="ListParagraph"/>
        <w:numPr>
          <w:ilvl w:val="1"/>
          <w:numId w:val="1"/>
        </w:numPr>
        <w:tabs>
          <w:tab w:pos="956" w:val="left" w:leader="none"/>
          <w:tab w:pos="958" w:val="left" w:leader="none"/>
        </w:tabs>
        <w:spacing w:line="240" w:lineRule="auto" w:before="55" w:after="0"/>
        <w:ind w:left="957" w:right="0" w:hanging="362"/>
        <w:jc w:val="left"/>
        <w:rPr>
          <w:sz w:val="32"/>
        </w:rPr>
      </w:pPr>
      <w:r>
        <w:rPr>
          <w:sz w:val="32"/>
        </w:rPr>
        <w:t>«Баркарола», П.И.</w:t>
      </w:r>
      <w:r>
        <w:rPr>
          <w:spacing w:val="-2"/>
          <w:sz w:val="32"/>
        </w:rPr>
        <w:t> </w:t>
      </w:r>
      <w:r>
        <w:rPr>
          <w:sz w:val="32"/>
        </w:rPr>
        <w:t>Чайковский;</w:t>
      </w:r>
    </w:p>
    <w:p>
      <w:pPr>
        <w:pStyle w:val="ListParagraph"/>
        <w:numPr>
          <w:ilvl w:val="1"/>
          <w:numId w:val="1"/>
        </w:numPr>
        <w:tabs>
          <w:tab w:pos="956" w:val="left" w:leader="none"/>
          <w:tab w:pos="958" w:val="left" w:leader="none"/>
        </w:tabs>
        <w:spacing w:line="240" w:lineRule="auto" w:before="53" w:after="0"/>
        <w:ind w:left="957" w:right="0" w:hanging="362"/>
        <w:jc w:val="left"/>
        <w:rPr>
          <w:sz w:val="32"/>
        </w:rPr>
      </w:pPr>
      <w:r>
        <w:rPr>
          <w:sz w:val="32"/>
        </w:rPr>
        <w:t>«Пастораль»,</w:t>
      </w:r>
      <w:r>
        <w:rPr>
          <w:spacing w:val="-1"/>
          <w:sz w:val="32"/>
        </w:rPr>
        <w:t> </w:t>
      </w:r>
      <w:r>
        <w:rPr>
          <w:sz w:val="32"/>
        </w:rPr>
        <w:t>Бизе;</w:t>
      </w:r>
    </w:p>
    <w:p>
      <w:pPr>
        <w:pStyle w:val="ListParagraph"/>
        <w:numPr>
          <w:ilvl w:val="1"/>
          <w:numId w:val="1"/>
        </w:numPr>
        <w:tabs>
          <w:tab w:pos="957" w:val="left" w:leader="none"/>
          <w:tab w:pos="958" w:val="left" w:leader="none"/>
        </w:tabs>
        <w:spacing w:line="240" w:lineRule="auto" w:before="55" w:after="0"/>
        <w:ind w:left="957" w:right="0" w:hanging="361"/>
        <w:jc w:val="left"/>
        <w:rPr>
          <w:sz w:val="32"/>
        </w:rPr>
      </w:pPr>
      <w:r>
        <w:rPr>
          <w:sz w:val="32"/>
        </w:rPr>
        <w:t>Соната до мажор (часть 3)</w:t>
      </w:r>
      <w:r>
        <w:rPr>
          <w:spacing w:val="-4"/>
          <w:sz w:val="32"/>
        </w:rPr>
        <w:t> </w:t>
      </w:r>
      <w:r>
        <w:rPr>
          <w:sz w:val="32"/>
        </w:rPr>
        <w:t>Леклен;</w:t>
      </w:r>
    </w:p>
    <w:p>
      <w:pPr>
        <w:pStyle w:val="ListParagraph"/>
        <w:numPr>
          <w:ilvl w:val="1"/>
          <w:numId w:val="1"/>
        </w:numPr>
        <w:tabs>
          <w:tab w:pos="955" w:val="left" w:leader="none"/>
          <w:tab w:pos="956" w:val="left" w:leader="none"/>
        </w:tabs>
        <w:spacing w:line="240" w:lineRule="auto" w:before="54" w:after="0"/>
        <w:ind w:left="955" w:right="0" w:hanging="361"/>
        <w:jc w:val="left"/>
        <w:rPr>
          <w:sz w:val="32"/>
        </w:rPr>
      </w:pPr>
      <w:r>
        <w:rPr>
          <w:sz w:val="32"/>
        </w:rPr>
        <w:t>«Лебедь» Сен-Санс;</w:t>
      </w:r>
    </w:p>
    <w:p>
      <w:pPr>
        <w:pStyle w:val="ListParagraph"/>
        <w:numPr>
          <w:ilvl w:val="1"/>
          <w:numId w:val="1"/>
        </w:numPr>
        <w:tabs>
          <w:tab w:pos="955" w:val="left" w:leader="none"/>
          <w:tab w:pos="956" w:val="left" w:leader="none"/>
        </w:tabs>
        <w:spacing w:line="240" w:lineRule="auto" w:before="55" w:after="0"/>
        <w:ind w:left="955" w:right="0" w:hanging="361"/>
        <w:jc w:val="left"/>
        <w:rPr>
          <w:sz w:val="32"/>
        </w:rPr>
      </w:pPr>
      <w:r>
        <w:rPr>
          <w:sz w:val="32"/>
        </w:rPr>
        <w:t>«Сентиментальный вальс», П.И.</w:t>
      </w:r>
      <w:r>
        <w:rPr>
          <w:spacing w:val="-4"/>
          <w:sz w:val="32"/>
        </w:rPr>
        <w:t> </w:t>
      </w:r>
      <w:r>
        <w:rPr>
          <w:sz w:val="32"/>
        </w:rPr>
        <w:t>Чайковский.</w:t>
      </w:r>
    </w:p>
    <w:p>
      <w:pPr>
        <w:spacing w:before="293"/>
        <w:ind w:left="516" w:right="0" w:firstLine="0"/>
        <w:jc w:val="left"/>
        <w:rPr>
          <w:b/>
          <w:sz w:val="32"/>
        </w:rPr>
      </w:pPr>
      <w:r>
        <w:rPr>
          <w:b/>
          <w:color w:val="1504EC"/>
          <w:sz w:val="32"/>
        </w:rPr>
        <w:t>Музыка успокаивающего характера: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0" w:lineRule="auto" w:before="55" w:after="0"/>
        <w:ind w:left="836" w:right="0" w:hanging="361"/>
        <w:jc w:val="left"/>
        <w:rPr>
          <w:sz w:val="32"/>
        </w:rPr>
      </w:pPr>
      <w:r>
        <w:rPr>
          <w:sz w:val="32"/>
        </w:rPr>
        <w:t>«Сладкая греза», П.И.</w:t>
      </w:r>
      <w:r>
        <w:rPr>
          <w:spacing w:val="-2"/>
          <w:sz w:val="32"/>
        </w:rPr>
        <w:t> </w:t>
      </w:r>
      <w:r>
        <w:rPr>
          <w:sz w:val="32"/>
        </w:rPr>
        <w:t>Чайковский;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0" w:lineRule="auto" w:before="54" w:after="0"/>
        <w:ind w:left="836" w:right="0" w:hanging="361"/>
        <w:jc w:val="left"/>
        <w:rPr>
          <w:sz w:val="32"/>
        </w:rPr>
      </w:pPr>
      <w:r>
        <w:rPr>
          <w:sz w:val="32"/>
        </w:rPr>
        <w:t>Мелодия из оперы «Орфей и Эвридика», Х.</w:t>
      </w:r>
      <w:r>
        <w:rPr>
          <w:spacing w:val="-6"/>
          <w:sz w:val="32"/>
        </w:rPr>
        <w:t> </w:t>
      </w:r>
      <w:r>
        <w:rPr>
          <w:sz w:val="32"/>
        </w:rPr>
        <w:t>Глюк;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55" w:after="0"/>
        <w:ind w:left="837" w:right="0" w:hanging="361"/>
        <w:jc w:val="left"/>
        <w:rPr>
          <w:sz w:val="32"/>
        </w:rPr>
      </w:pPr>
      <w:r>
        <w:rPr>
          <w:sz w:val="32"/>
        </w:rPr>
        <w:t>«Эстреллита», П.</w:t>
      </w:r>
      <w:r>
        <w:rPr>
          <w:spacing w:val="-1"/>
          <w:sz w:val="32"/>
        </w:rPr>
        <w:t> </w:t>
      </w:r>
      <w:r>
        <w:rPr>
          <w:sz w:val="32"/>
        </w:rPr>
        <w:t>Понсе;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53" w:after="0"/>
        <w:ind w:left="837" w:right="0" w:hanging="361"/>
        <w:jc w:val="left"/>
        <w:rPr>
          <w:sz w:val="32"/>
        </w:rPr>
      </w:pPr>
      <w:r>
        <w:rPr>
          <w:sz w:val="32"/>
        </w:rPr>
        <w:t>«Грустный вальс», Я. Сибелиус;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54" w:after="0"/>
        <w:ind w:left="837" w:right="0" w:hanging="361"/>
        <w:jc w:val="left"/>
        <w:rPr>
          <w:sz w:val="32"/>
        </w:rPr>
      </w:pPr>
      <w:r>
        <w:rPr>
          <w:sz w:val="32"/>
        </w:rPr>
        <w:t>«Фантазия экспромт», Ф.</w:t>
      </w:r>
      <w:r>
        <w:rPr>
          <w:spacing w:val="-4"/>
          <w:sz w:val="32"/>
        </w:rPr>
        <w:t> </w:t>
      </w:r>
      <w:r>
        <w:rPr>
          <w:sz w:val="32"/>
        </w:rPr>
        <w:t>Шопен;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  <w:tab w:pos="6689" w:val="left" w:leader="none"/>
        </w:tabs>
        <w:spacing w:line="273" w:lineRule="auto" w:before="55" w:after="0"/>
        <w:ind w:left="835" w:right="110" w:hanging="358"/>
        <w:jc w:val="left"/>
        <w:rPr>
          <w:sz w:val="32"/>
        </w:rPr>
      </w:pPr>
      <w:r>
        <w:rPr>
          <w:sz w:val="32"/>
        </w:rPr>
        <w:t>Вальс</w:t>
      </w:r>
      <w:r>
        <w:rPr>
          <w:spacing w:val="43"/>
          <w:sz w:val="32"/>
        </w:rPr>
        <w:t> </w:t>
      </w:r>
      <w:r>
        <w:rPr>
          <w:sz w:val="32"/>
        </w:rPr>
        <w:t>№3,</w:t>
      </w:r>
      <w:r>
        <w:rPr>
          <w:spacing w:val="43"/>
          <w:sz w:val="32"/>
        </w:rPr>
        <w:t> </w:t>
      </w:r>
      <w:r>
        <w:rPr>
          <w:sz w:val="32"/>
        </w:rPr>
        <w:t>Вальс</w:t>
      </w:r>
      <w:r>
        <w:rPr>
          <w:spacing w:val="43"/>
          <w:sz w:val="32"/>
        </w:rPr>
        <w:t> </w:t>
      </w:r>
      <w:r>
        <w:rPr>
          <w:sz w:val="32"/>
        </w:rPr>
        <w:t>№7,</w:t>
      </w:r>
      <w:r>
        <w:rPr>
          <w:spacing w:val="44"/>
          <w:sz w:val="32"/>
        </w:rPr>
        <w:t> </w:t>
      </w:r>
      <w:r>
        <w:rPr>
          <w:sz w:val="32"/>
        </w:rPr>
        <w:t>Вальс</w:t>
      </w:r>
      <w:r>
        <w:rPr>
          <w:spacing w:val="43"/>
          <w:sz w:val="32"/>
        </w:rPr>
        <w:t> </w:t>
      </w:r>
      <w:r>
        <w:rPr>
          <w:sz w:val="32"/>
        </w:rPr>
        <w:t>№9,</w:t>
      </w:r>
      <w:r>
        <w:rPr>
          <w:spacing w:val="43"/>
          <w:sz w:val="32"/>
        </w:rPr>
        <w:t> </w:t>
      </w:r>
      <w:r>
        <w:rPr>
          <w:sz w:val="32"/>
        </w:rPr>
        <w:t>Вальс</w:t>
        <w:tab/>
        <w:t>№10, Вальс №12, Ф. Шопен;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  <w:tab w:pos="836" w:val="left" w:leader="none"/>
        </w:tabs>
        <w:spacing w:line="240" w:lineRule="auto" w:before="2" w:after="0"/>
        <w:ind w:left="835" w:right="0" w:hanging="361"/>
        <w:jc w:val="left"/>
        <w:rPr>
          <w:sz w:val="32"/>
        </w:rPr>
      </w:pPr>
      <w:r>
        <w:rPr>
          <w:sz w:val="32"/>
        </w:rPr>
        <w:t>Прелюдия №7, Ф.</w:t>
      </w:r>
      <w:r>
        <w:rPr>
          <w:spacing w:val="-4"/>
          <w:sz w:val="32"/>
        </w:rPr>
        <w:t> </w:t>
      </w:r>
      <w:r>
        <w:rPr>
          <w:sz w:val="32"/>
        </w:rPr>
        <w:t>Шопен;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  <w:tab w:pos="836" w:val="left" w:leader="none"/>
        </w:tabs>
        <w:spacing w:line="240" w:lineRule="auto" w:before="55" w:after="0"/>
        <w:ind w:left="835" w:right="0" w:hanging="361"/>
        <w:jc w:val="left"/>
        <w:rPr>
          <w:sz w:val="32"/>
        </w:rPr>
      </w:pPr>
      <w:r>
        <w:rPr>
          <w:sz w:val="32"/>
        </w:rPr>
        <w:t>«Адажио из 12-й фортепьянной сонаты», А</w:t>
      </w:r>
      <w:r>
        <w:rPr>
          <w:spacing w:val="-8"/>
          <w:sz w:val="32"/>
        </w:rPr>
        <w:t> </w:t>
      </w:r>
      <w:r>
        <w:rPr>
          <w:sz w:val="32"/>
        </w:rPr>
        <w:t>Моцарт;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  <w:tab w:pos="836" w:val="left" w:leader="none"/>
        </w:tabs>
        <w:spacing w:line="240" w:lineRule="auto" w:before="54" w:after="0"/>
        <w:ind w:left="835" w:right="0" w:hanging="361"/>
        <w:jc w:val="left"/>
        <w:rPr>
          <w:sz w:val="32"/>
        </w:rPr>
      </w:pPr>
      <w:r>
        <w:rPr>
          <w:sz w:val="32"/>
        </w:rPr>
        <w:t>Романс из кинофильма «Овод», Д.</w:t>
      </w:r>
      <w:r>
        <w:rPr>
          <w:spacing w:val="-9"/>
          <w:sz w:val="32"/>
        </w:rPr>
        <w:t> </w:t>
      </w:r>
      <w:r>
        <w:rPr>
          <w:sz w:val="32"/>
        </w:rPr>
        <w:t>Шостакович;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  <w:tab w:pos="836" w:val="left" w:leader="none"/>
        </w:tabs>
        <w:spacing w:line="240" w:lineRule="auto" w:before="54" w:after="0"/>
        <w:ind w:left="835" w:right="0" w:hanging="361"/>
        <w:jc w:val="left"/>
        <w:rPr>
          <w:sz w:val="32"/>
        </w:rPr>
      </w:pPr>
      <w:r>
        <w:rPr>
          <w:sz w:val="32"/>
        </w:rPr>
        <w:t>«Прелюдия», Ш.</w:t>
      </w:r>
      <w:r>
        <w:rPr>
          <w:spacing w:val="-2"/>
          <w:sz w:val="32"/>
        </w:rPr>
        <w:t> </w:t>
      </w:r>
      <w:r>
        <w:rPr>
          <w:sz w:val="32"/>
        </w:rPr>
        <w:t>Гуно;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  <w:tab w:pos="836" w:val="left" w:leader="none"/>
        </w:tabs>
        <w:spacing w:line="240" w:lineRule="auto" w:before="55" w:after="0"/>
        <w:ind w:left="835" w:right="0" w:hanging="361"/>
        <w:jc w:val="left"/>
        <w:rPr>
          <w:sz w:val="32"/>
        </w:rPr>
      </w:pPr>
      <w:r>
        <w:rPr>
          <w:sz w:val="32"/>
        </w:rPr>
        <w:t>Славянский танец №2,</w:t>
      </w:r>
      <w:r>
        <w:rPr>
          <w:spacing w:val="-2"/>
          <w:sz w:val="32"/>
        </w:rPr>
        <w:t> </w:t>
      </w:r>
      <w:r>
        <w:rPr>
          <w:sz w:val="32"/>
        </w:rPr>
        <w:t>А-Дворжак;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0" w:lineRule="auto" w:before="53" w:after="0"/>
        <w:ind w:left="836" w:right="0" w:hanging="361"/>
        <w:jc w:val="left"/>
        <w:rPr>
          <w:sz w:val="32"/>
        </w:rPr>
      </w:pPr>
      <w:r>
        <w:rPr>
          <w:sz w:val="32"/>
        </w:rPr>
        <w:t>Антракт из балета «Раймонда», А.</w:t>
      </w:r>
      <w:r>
        <w:rPr>
          <w:spacing w:val="-7"/>
          <w:sz w:val="32"/>
        </w:rPr>
        <w:t> </w:t>
      </w:r>
      <w:r>
        <w:rPr>
          <w:sz w:val="32"/>
        </w:rPr>
        <w:t>Глазунов;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  <w:tab w:pos="836" w:val="left" w:leader="none"/>
        </w:tabs>
        <w:spacing w:line="240" w:lineRule="auto" w:before="55" w:after="0"/>
        <w:ind w:left="835" w:right="0" w:hanging="361"/>
        <w:jc w:val="left"/>
        <w:rPr>
          <w:sz w:val="32"/>
        </w:rPr>
      </w:pPr>
      <w:r>
        <w:rPr>
          <w:sz w:val="32"/>
        </w:rPr>
        <w:t>«Лунный свет», К.</w:t>
      </w:r>
      <w:r>
        <w:rPr>
          <w:spacing w:val="-3"/>
          <w:sz w:val="32"/>
        </w:rPr>
        <w:t> </w:t>
      </w:r>
      <w:r>
        <w:rPr>
          <w:sz w:val="32"/>
        </w:rPr>
        <w:t>Дебюсси;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  <w:tab w:pos="836" w:val="left" w:leader="none"/>
        </w:tabs>
        <w:spacing w:line="240" w:lineRule="auto" w:before="54" w:after="0"/>
        <w:ind w:left="835" w:right="0" w:hanging="361"/>
        <w:jc w:val="left"/>
        <w:rPr>
          <w:sz w:val="32"/>
        </w:rPr>
      </w:pPr>
      <w:r>
        <w:rPr>
          <w:sz w:val="32"/>
        </w:rPr>
        <w:t>«Поэма», Э.</w:t>
      </w:r>
      <w:r>
        <w:rPr>
          <w:spacing w:val="-2"/>
          <w:sz w:val="32"/>
        </w:rPr>
        <w:t> </w:t>
      </w:r>
      <w:r>
        <w:rPr>
          <w:sz w:val="32"/>
        </w:rPr>
        <w:t>Фибих;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  <w:tab w:pos="836" w:val="left" w:leader="none"/>
        </w:tabs>
        <w:spacing w:line="240" w:lineRule="auto" w:before="54" w:after="0"/>
        <w:ind w:left="835" w:right="0" w:hanging="361"/>
        <w:jc w:val="left"/>
        <w:rPr>
          <w:sz w:val="32"/>
        </w:rPr>
      </w:pPr>
      <w:r>
        <w:rPr>
          <w:sz w:val="32"/>
        </w:rPr>
        <w:t>«Аве Мария», Ф.</w:t>
      </w:r>
      <w:r>
        <w:rPr>
          <w:spacing w:val="-2"/>
          <w:sz w:val="32"/>
        </w:rPr>
        <w:t> </w:t>
      </w:r>
      <w:r>
        <w:rPr>
          <w:sz w:val="32"/>
        </w:rPr>
        <w:t>Шуберт;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  <w:tab w:pos="837" w:val="left" w:leader="none"/>
        </w:tabs>
        <w:spacing w:line="240" w:lineRule="auto" w:before="53" w:after="0"/>
        <w:ind w:left="836" w:right="0" w:hanging="362"/>
        <w:jc w:val="left"/>
        <w:rPr>
          <w:sz w:val="32"/>
        </w:rPr>
      </w:pPr>
      <w:r>
        <w:rPr>
          <w:sz w:val="32"/>
        </w:rPr>
        <w:t>«Грезы», Р.</w:t>
      </w:r>
      <w:r>
        <w:rPr>
          <w:spacing w:val="-1"/>
          <w:sz w:val="32"/>
        </w:rPr>
        <w:t> </w:t>
      </w:r>
      <w:r>
        <w:rPr>
          <w:sz w:val="32"/>
        </w:rPr>
        <w:t>Шуман;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  <w:tab w:pos="837" w:val="left" w:leader="none"/>
        </w:tabs>
        <w:spacing w:line="240" w:lineRule="auto" w:before="54" w:after="0"/>
        <w:ind w:left="836" w:right="0" w:hanging="362"/>
        <w:jc w:val="left"/>
        <w:rPr>
          <w:sz w:val="32"/>
        </w:rPr>
      </w:pPr>
      <w:r>
        <w:rPr>
          <w:sz w:val="32"/>
        </w:rPr>
        <w:t>«Ария», Г.</w:t>
      </w:r>
      <w:r>
        <w:rPr>
          <w:spacing w:val="-3"/>
          <w:sz w:val="32"/>
        </w:rPr>
        <w:t> </w:t>
      </w:r>
      <w:r>
        <w:rPr>
          <w:sz w:val="32"/>
        </w:rPr>
        <w:t>Гендель.</w:t>
      </w:r>
    </w:p>
    <w:sectPr>
      <w:pgSz w:w="11910" w:h="16840"/>
      <w:pgMar w:top="920" w:bottom="280" w:left="11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35" w:hanging="361"/>
      </w:pPr>
      <w:rPr>
        <w:rFonts w:hint="default" w:ascii="Symbol" w:hAnsi="Symbol" w:eastAsia="Symbol" w:cs="Symbol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8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6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5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3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0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47" w:hanging="36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5" w:hanging="361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"/>
      <w:lvlJc w:val="left"/>
      <w:pPr>
        <w:ind w:left="957" w:hanging="361"/>
      </w:pPr>
      <w:rPr>
        <w:rFonts w:hint="default" w:ascii="Symbol" w:hAnsi="Symbol" w:eastAsia="Symbol" w:cs="Symbol"/>
        <w:w w:val="100"/>
        <w:sz w:val="32"/>
        <w:szCs w:val="3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33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07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5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29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0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76" w:hanging="361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55"/>
      <w:ind w:left="835" w:hanging="361"/>
    </w:pPr>
    <w:rPr>
      <w:rFonts w:ascii="Times New Roman" w:hAnsi="Times New Roman" w:eastAsia="Times New Roman" w:cs="Times New Roman"/>
      <w:sz w:val="32"/>
      <w:szCs w:val="3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361" w:right="1357" w:firstLine="131"/>
      <w:jc w:val="center"/>
    </w:pPr>
    <w:rPr>
      <w:rFonts w:ascii="Times New Roman" w:hAnsi="Times New Roman" w:eastAsia="Times New Roman" w:cs="Times New Roman"/>
      <w:b/>
      <w:bCs/>
      <w:i/>
      <w:sz w:val="52"/>
      <w:szCs w:val="5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55"/>
      <w:ind w:left="835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2020-08-05T05:57:42Z</dcterms:created>
  <dcterms:modified xsi:type="dcterms:W3CDTF">2020-08-05T05:57:42Z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